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42"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AKKARAJU SRINIVAS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Kalaris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KLRS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5"/>
                <w:szCs w:val="5"/>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6"/>
                <w:szCs w:val="16"/>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 SAMSARA BIOCAPITAL, LLC</w:t>
            </w:r>
          </w:p>
        </w:tc>
        <w:tc>
          <w:tcPr>
            <w:tcW w:w="13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628 MIDDLEFIELD ROAD</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PALO ALTO</w:t>
            </w:r>
          </w:p>
        </w:tc>
        <w:tc>
          <w:tcPr>
            <w:tcW w:w="11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0000FF"/>
              </w:rPr>
              <w:t>CA</w:t>
            </w:r>
          </w:p>
        </w:tc>
        <w:tc>
          <w:tcPr>
            <w:tcW w:w="134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94301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4"/>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gridSpan w:val="8"/>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4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8"/>
                <w:szCs w:val="8"/>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Samsara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05/20/2026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line="213" w:lineRule="exact"/>
              <w:rPr>
                <w:sz w:val="20"/>
                <w:szCs w:val="20"/>
                <w:color w:val="auto"/>
              </w:rPr>
            </w:pPr>
            <w:r>
              <w:rPr>
                <w:rFonts w:ascii="Times New Roman" w:cs="Times New Roman" w:eastAsia="Times New Roman" w:hAnsi="Times New Roman"/>
                <w:sz w:val="24"/>
                <w:szCs w:val="24"/>
                <w:color w:val="0000FF"/>
                <w:vertAlign w:val="subscript"/>
              </w:rPr>
              <w:t>P</w:t>
            </w:r>
            <w:r>
              <w:rPr>
                <w:rFonts w:ascii="Times New Roman" w:cs="Times New Roman" w:eastAsia="Times New Roman" w:hAnsi="Times New Roman"/>
                <w:sz w:val="11"/>
                <w:szCs w:val="11"/>
                <w:color w:val="008000"/>
              </w:rPr>
              <w:t>(1)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244,300</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2,224,147</w:t>
            </w:r>
          </w:p>
        </w:tc>
        <w:tc>
          <w:tcPr>
            <w:tcW w:w="3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Samsara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05/20/2026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ind w:left="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66,906</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center"/>
              <w:ind w:right="60"/>
              <w:spacing w:after="0" w:line="213" w:lineRule="exact"/>
              <w:rPr>
                <w:sz w:val="20"/>
                <w:szCs w:val="20"/>
                <w:color w:val="auto"/>
              </w:rPr>
            </w:pPr>
            <w:r>
              <w:rPr>
                <w:rFonts w:ascii="Times New Roman" w:cs="Times New Roman" w:eastAsia="Times New Roman" w:hAnsi="Times New Roman"/>
                <w:sz w:val="17"/>
                <w:szCs w:val="17"/>
                <w:color w:val="0000FF"/>
                <w:w w:val="96"/>
              </w:rPr>
              <w:t>10,657,028</w:t>
            </w:r>
            <w:r>
              <w:rPr>
                <w:rFonts w:ascii="Times New Roman" w:cs="Times New Roman" w:eastAsia="Times New Roman" w:hAnsi="Times New Roman"/>
                <w:sz w:val="22"/>
                <w:szCs w:val="22"/>
                <w:color w:val="008000"/>
                <w:w w:val="96"/>
                <w:vertAlign w:val="superscript"/>
              </w:rPr>
              <w:t>(4)</w:t>
            </w:r>
          </w:p>
        </w:tc>
        <w:tc>
          <w:tcPr>
            <w:tcW w:w="3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BioCapital,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Samsara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05/20/2026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ind w:left="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(6)</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14,937</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rPr>
              <w:t>14,937</w:t>
            </w:r>
          </w:p>
        </w:tc>
        <w:tc>
          <w:tcPr>
            <w:tcW w:w="3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BioCapital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7"/>
                <w:szCs w:val="17"/>
                <w:color w:val="0000FF"/>
              </w:rPr>
              <w:t>GP, LLC</w:t>
            </w:r>
            <w:r>
              <w:rPr>
                <w:rFonts w:ascii="Times New Roman" w:cs="Times New Roman" w:eastAsia="Times New Roman" w:hAnsi="Times New Roman"/>
                <w:sz w:val="22"/>
                <w:szCs w:val="22"/>
                <w:color w:val="008000"/>
                <w:vertAlign w:val="superscript"/>
              </w:rPr>
              <w:t>(7)</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Samsara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05/20/2026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(6)</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4,471</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19,408</w:t>
            </w:r>
          </w:p>
        </w:tc>
        <w:tc>
          <w:tcPr>
            <w:tcW w:w="360" w:type="dxa"/>
            <w:vAlign w:val="bottom"/>
          </w:tcPr>
          <w:p>
            <w:pPr>
              <w:spacing w:after="0"/>
              <w:rPr>
                <w:sz w:val="18"/>
                <w:szCs w:val="18"/>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BioCapital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70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2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AKKARAJU SRINIVAS</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SAMSARA BIOCAPITAL, LLC</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628 MIDDLEFIELD ROAD</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PALO ALTO</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33655" cy="2241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22415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42"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Samsara BioCapital,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6976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697674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SAMSARA BIOCAPITAL, LLC</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628 MIDDLEFIELD ROAD</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94301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Samsara BioCapital GP,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SAMSARA BIOCAPITAL, LLC</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628 MIDDLEFIELD ROAD</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94301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tcBorders>
              <w:bottom w:val="single" w:sz="8" w:color="0000EE"/>
            </w:tcBorders>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Samsara Opportunity Fund,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SAMSARA BIOCAPITAL, LLC</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628 MIDDLEFIELD ROAD</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94301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Samsara Opportunity Fund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40"/>
              <w:spacing w:after="0"/>
              <w:rPr>
                <w:sz w:val="20"/>
                <w:szCs w:val="20"/>
                <w:color w:val="auto"/>
              </w:rPr>
            </w:pPr>
            <w:r>
              <w:rPr>
                <w:rFonts w:ascii="Arial" w:cs="Arial" w:eastAsia="Arial" w:hAnsi="Arial"/>
                <w:sz w:val="13"/>
                <w:szCs w:val="13"/>
                <w:color w:val="auto"/>
              </w:rPr>
              <w:t>(First)</w:t>
            </w:r>
          </w:p>
        </w:tc>
        <w:tc>
          <w:tcPr>
            <w:tcW w:w="144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SAMSARA BIOCAPITAL, LLC</w:t>
            </w:r>
          </w:p>
        </w:tc>
        <w:tc>
          <w:tcPr>
            <w:tcW w:w="14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628 MIDDLEFIELD ROAD</w:t>
            </w:r>
          </w:p>
        </w:tc>
        <w:tc>
          <w:tcPr>
            <w:tcW w:w="14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5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94301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40"/>
              <w:spacing w:after="0"/>
              <w:rPr>
                <w:sz w:val="20"/>
                <w:szCs w:val="20"/>
                <w:color w:val="auto"/>
              </w:rPr>
            </w:pPr>
            <w:r>
              <w:rPr>
                <w:rFonts w:ascii="Arial" w:cs="Arial" w:eastAsia="Arial" w:hAnsi="Arial"/>
                <w:sz w:val="13"/>
                <w:szCs w:val="13"/>
                <w:color w:val="auto"/>
              </w:rPr>
              <w:t>(State)</w:t>
            </w:r>
          </w:p>
        </w:tc>
        <w:tc>
          <w:tcPr>
            <w:tcW w:w="14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purchase of shares from Samsara BioCapital, L.P. ("Samsara LP") in a privately negotiated transaction.</w:t>
      </w:r>
    </w:p>
    <w:p>
      <w:pPr>
        <w:spacing w:after="0" w:line="5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directly held by Samsara Opportunity Fund, L.P. ("Samsara Opportunity Fund"). Samsara Opportunity Fund GP, LLC ("Samsara Opportunity GP") is the general partner of Samsara Opportunity Fund and may be deemed to beneficially own the securities held by Samsara Opportunity Fund. Dr. Srinivas Akkaraju, MD, Ph.D. has voting and investment power over the securities held by Samsara Opportunity Fund and, accordingly, may be deemed to beneficially own the securities held by Samsara Opportunity Fund. Each of the Reporting Persons disclaims beneficial ownership in these securities except to the extent of its or his pecuniary interest therein.</w:t>
      </w:r>
    </w:p>
    <w:p>
      <w:pPr>
        <w:spacing w:after="0" w:line="24"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in-kind distribution, without additional consideration, and not a purchase or sale of securities, by Samsara LP in respect of redeemed interests in Samsara LP. Of the shares distributed by Samsara LP, (i) 47,498 were distributed to redeeming limited partners, (ii) 14,937 shares were distributed to Samsara BioCapital GP, LLC ("Samsara LLC"), the general partner of Samsara LP, in respect of redeemed interests of non-managing members of Samsara LLC that were retained by Samsara LLC, and (iii) 4,471 shares were distributed to Samsara BioCapital Partners, L.P. ("Samsara BioCapital Partners"), in respect of the redeemed interest of a limited partner of Samsara LP that has been acquired by Samsara BioCapital Partners.</w:t>
      </w:r>
    </w:p>
    <w:p>
      <w:pPr>
        <w:spacing w:after="0" w:line="24"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held by Samsara LP reflects the disposition of 244,300 shares, to Samsara Opportunity Fund as described in footnote (1), in which each of Samsara LLC and Dr. Akkaraju had no pecuniary interest.</w:t>
      </w:r>
    </w:p>
    <w:p>
      <w:pPr>
        <w:spacing w:after="0" w:line="7" w:lineRule="exact"/>
        <w:rPr>
          <w:rFonts w:ascii="Times New Roman" w:cs="Times New Roman" w:eastAsia="Times New Roman" w:hAnsi="Times New Roman"/>
          <w:sz w:val="13"/>
          <w:szCs w:val="13"/>
          <w:color w:val="008000"/>
        </w:rPr>
      </w:pPr>
    </w:p>
    <w:p>
      <w:pPr>
        <w:ind w:left="20" w:right="1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Samsara LP. Samsara LLC is the general partner of Samsara LP and may be deemed to beneficially own the shares held by Samsara LP. Dr. Akkaraju has voting and investment power over the shares held by Samsara LP and, accordingly, may be deemed to beneficially own the shares held by Samsara LP. Each of the Reporting Persons disclaims beneficial ownership in these shares except to the extent of its or his respective pecuniary interest therein.</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receipt of shares in the distribution in kind described in footnote (3).</w:t>
      </w:r>
    </w:p>
    <w:p>
      <w:pPr>
        <w:spacing w:after="0" w:line="50" w:lineRule="exact"/>
        <w:rPr>
          <w:rFonts w:ascii="Times New Roman" w:cs="Times New Roman" w:eastAsia="Times New Roman" w:hAnsi="Times New Roman"/>
          <w:sz w:val="13"/>
          <w:szCs w:val="13"/>
          <w:color w:val="008000"/>
        </w:rPr>
      </w:pPr>
    </w:p>
    <w:p>
      <w:pPr>
        <w:ind w:left="20" w:right="3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Samsara LLC. Dr. Akkaraju has voting and investment power over the shares held by Samsara LLC and, accordingly, may be deemed to beneficially own the shares held by Samsara LLC. Each of the Reporting Persons disclaims beneficial ownership in these shares except to the extent of its or his respective pecuniary interest therein.</w:t>
      </w:r>
    </w:p>
    <w:p>
      <w:pPr>
        <w:spacing w:after="0" w:line="7"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Samsara BioCapital Partners. Dr. Akkaraju has voting and investment power over the shares held by Samsara BioCapital Partners and, accordingly, may be deemed to beneficially own the shares held by Samsara BioCapital Partners. Each of the Reporting Persons disclaims beneficial ownership in these shares except to the extent of its or his respective pecuniary interest therein.</w:t>
      </w:r>
    </w:p>
    <w:p>
      <w:pPr>
        <w:sectPr>
          <w:pgSz w:w="11900" w:h="16838" w:orient="portrait"/>
          <w:cols w:equalWidth="0" w:num="1">
            <w:col w:w="10900"/>
          </w:cols>
          <w:pgMar w:left="480" w:top="111" w:right="519" w:bottom="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Srinivas Akkaraju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28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2837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Samsara BioCapital,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6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Samsara BioCapital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27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4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Srinivas Akkaraju,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85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Samsara BioCapital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2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Srinivas Akkaraju,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60" w:space="100"/>
            <w:col w:w="2140"/>
          </w:cols>
          <w:pgMar w:left="480" w:top="111" w:right="519" w:bottom="0" w:gutter="0" w:footer="0" w:header="0"/>
          <w:type w:val="continuous"/>
        </w:sectPr>
      </w:pPr>
    </w:p>
    <w:bookmarkStart w:id="2" w:name="page3"/>
    <w:bookmarkEnd w:id="2"/>
    <w:tbl>
      <w:tblPr>
        <w:tblLayout w:type="fixed"/>
        <w:tblInd w:w="654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Samsara Opportunity Fund,</w:t>
            </w:r>
          </w:p>
        </w:tc>
        <w:tc>
          <w:tcPr>
            <w:tcW w:w="2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05/22/2026</w:t>
            </w:r>
          </w:p>
        </w:tc>
      </w:tr>
    </w:tbl>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Samsara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01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1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Srinivas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60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160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Akkaraju,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06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Samsara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GP, LLC, By /s/ Srinivas</w:t>
      </w:r>
      <w:r>
        <w:rPr>
          <w:sz w:val="20"/>
          <w:szCs w:val="20"/>
          <w:color w:val="auto"/>
        </w:rPr>
        <w:tab/>
      </w: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Akkaraju,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06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13" Type="http://schemas.openxmlformats.org/officeDocument/2006/relationships/hyperlink" Target="http://www.sec.gov/cgi-bin/browse-edgar?action=getcompany&amp;CIK=0001253170" TargetMode="External"/><Relationship Id="rId14" Type="http://schemas.openxmlformats.org/officeDocument/2006/relationships/hyperlink" Target="http://www.sec.gov/cgi-bin/browse-edgar?action=getcompany&amp;CIK=0001754068" TargetMode="External"/><Relationship Id="rId17" Type="http://schemas.openxmlformats.org/officeDocument/2006/relationships/hyperlink" Target="http://www.sec.gov/cgi-bin/browse-edgar?action=getcompany&amp;CIK=0001699737" TargetMode="External"/><Relationship Id="rId19" Type="http://schemas.openxmlformats.org/officeDocument/2006/relationships/hyperlink" Target="http://www.sec.gov/cgi-bin/browse-edgar?action=getcompany&amp;CIK=0001888829" TargetMode="External"/><Relationship Id="rId20" Type="http://schemas.openxmlformats.org/officeDocument/2006/relationships/hyperlink" Target="http://www.sec.gov/cgi-bin/browse-edgar?action=getcompany&amp;CIK=0002086193" TargetMode="External"/><Relationship Id="rId21" Type="http://schemas.openxmlformats.org/officeDocument/2006/relationships/hyperlink" Target="http://www.sec.gov/cgi-bin/browse-edgar?action=getcompany&amp;CIK=00020864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2026-05-22T18:48:28Z</dcterms:created>
  <dcterms:modified xsi:type="dcterms:W3CDTF">2026-05-22T18:48:28Z</dcterms:modified>
</cp:coreProperties>
</file>