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KEATING LAURIE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KALARIS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CONNELL DRIVE, SUITE 5500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BERKELEY HEIGHTS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07922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Kalaris Therapeutics, Inc.</w:t>
              </w:r>
            </w:hyperlink>
            <w:r>
              <w:rPr/>
              <w:t xml:space="preserve"> [ </w:t>
            </w:r>
            <w:r>
              <w:rPr>
                <w:rFonts w:ascii="Times;serif" w:hAnsi="Times;serif"/>
                <w:color w:val="0000FF"/>
                <w:sz w:val="24"/>
                <w:shd w:fill="FFFFFF" w:val="clear"/>
              </w:rPr>
              <w:t>KLRS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on August 1, 2026. The shares underlying the option are scheduled to vest over three years in equal monthly installments from August 1, 2026 through August 1, 2029, subject to continuous service.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Oxtoby,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0743" TargetMode="External"/><Relationship Id="rId5" Type="http://schemas.openxmlformats.org/officeDocument/2006/relationships/hyperlink" Target="http://www.sec.gov/cgi-bin/browse-edgar?action=getcompany&amp;CIK=00017540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3323</Characters>
  <CharactersWithSpaces>3862</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