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KALARIS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Srinivas Akkaraju</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Samsara BioCapital GP, LLC, 628 Middlefield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285-4270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Samsara BioCapital,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10,657,028.00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10,657,028.00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10,657,028.00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BioCapital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10,671,965.00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10,671,965.00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10,671,965.00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Opportunity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2,224,147.00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2,224,147.00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2,224,147.00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Samsara Opportunity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2,224,147.00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2,224,147.00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2,224,147.00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Srinivas Akkaraju</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9" w:orient="portrait"/>
          <w:cols w:equalWidth="0" w:num="1">
            <w:col w:w="11160"/>
          </w:cols>
          <w:pgMar w:left="360" w:top="110" w:right="37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12,900,583.00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12,900,583.00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12,900,583.00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9" w:orient="portrait"/>
          <w:cols w:equalWidth="0" w:num="2">
            <w:col w:w="1060" w:space="60"/>
            <w:col w:w="10040"/>
          </w:cols>
          <w:pgMar w:left="360" w:top="110"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KALARIS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400 Connell Drive, Suite 5500, Berkeley Heights, NEW JERSEY , 07922.</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3 (this "Amendment No. 3" or this "Schedule 13D/A") amends and supplements the statement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Comment:</w:t>
      </w:r>
    </w:p>
    <w:p>
      <w:pPr>
        <w:sectPr>
          <w:pgSz w:w="11900" w:h="16909" w:orient="portrait"/>
          <w:cols w:equalWidth="0" w:num="1">
            <w:col w:w="11160"/>
          </w:cols>
          <w:pgMar w:left="360" w:top="110" w:right="379" w:bottom="0" w:gutter="0" w:footer="0" w:header="0"/>
          <w:type w:val="continuous"/>
        </w:sectPr>
      </w:pPr>
    </w:p>
    <w:bookmarkStart w:id="5" w:name="page6"/>
    <w:bookmarkEnd w:id="5"/>
    <w:p>
      <w:pPr>
        <w:jc w:val="both"/>
        <w:ind w:left="960"/>
        <w:spacing w:after="0" w:line="255" w:lineRule="auto"/>
        <w:rPr>
          <w:sz w:val="20"/>
          <w:szCs w:val="20"/>
          <w:color w:val="auto"/>
        </w:rPr>
      </w:pPr>
      <w:r>
        <w:rPr>
          <w:rFonts w:ascii="Times New Roman" w:cs="Times New Roman" w:eastAsia="Times New Roman" w:hAnsi="Times New Roman"/>
          <w:sz w:val="21"/>
          <w:szCs w:val="21"/>
          <w:color w:val="auto"/>
        </w:rPr>
        <w:t>on Schedule 13D originally filed with the Securities and Exchange Commission (the "SEC") on March 25, 2025 and amended on December 22, 2025 and February 17, 2026 (as amended, the "Statement") by the Reporting Persons. Unless otherwise defined herein, capitalized terms used in this Amendment No. 3 shall have the meanings ascribed to them in the Statement. Unless amended or supplemented below, the information in the Statement remains unchanged.</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20"/>
        <w:spacing w:after="0" w:line="236" w:lineRule="auto"/>
        <w:rPr>
          <w:sz w:val="20"/>
          <w:szCs w:val="20"/>
          <w:color w:val="auto"/>
        </w:rPr>
      </w:pPr>
      <w:r>
        <w:rPr>
          <w:rFonts w:ascii="Times New Roman" w:cs="Times New Roman" w:eastAsia="Times New Roman" w:hAnsi="Times New Roman"/>
          <w:sz w:val="22"/>
          <w:szCs w:val="22"/>
          <w:color w:val="auto"/>
        </w:rPr>
        <w:t>Item 3 of the Statement is hereby amended and supplemented as follows: On May 20, 2026, Samsara Opportunity Fund purchased 244,300 shares of common stock from Samsara LP in a private sale for $4.83 per share, or an aggregate purchase price of $1,179,969.00. These shares represented shares held by Samsara LP for the exclusive benefit of limited partners who had redeemed their respective interests in Samsara LP and in which neither Samsara GP nor Dr. Akkaraju had any economic interest. These purchases were for cash and were funded by capital contributions from the general and limited partners of Samsara Opportunity Fund.</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4"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common stock and percentages of the shares of common stock beneficially owned by such Reporting Person and are incorporated by reference. The percentage set forth in each row 13 is based upon 23,792,278 shares of common stock outstanding as of May 5, 2026, as reported in the Issuer's Quarterly Report on Form 10-Q filed with the SEC on May 12, 2026, and giving effect to stock options, to the extent exercisable within 60 days hereof, as referenced herein. The Reporting Persons' ownership of the Issuer's securities consists of (i) 10,657,028 shares of common stock directly held by Samsara LP; (ii) 14,937 shares of common stock directly held by Samsara GP; (iii) 2,224,147 shares of common stock directly held by Samsara Opportunity Fund; (iv) 4,471 shares of common stock</w:t>
      </w:r>
    </w:p>
    <w:p>
      <w:pPr>
        <w:spacing w:after="0" w:line="4" w:lineRule="exact"/>
        <w:rPr>
          <w:sz w:val="20"/>
          <w:szCs w:val="20"/>
          <w:color w:val="auto"/>
        </w:rPr>
      </w:pPr>
    </w:p>
    <w:p>
      <w:pPr>
        <w:ind w:left="920" w:right="40" w:hanging="912"/>
        <w:spacing w:after="0" w:line="232"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held by Samsara BioCapital Partners, L.P. ("Samsara BioCapital Partners"); and (v) 8,000 stock options (right to buy) that are currently vested or scheduled to vest within 60 days of this filing held by Dr. Akkaraju. Samsara GP is the sole general partner of Samsara LP and Dr. Akkaraju is the managing member of Samsara GP. Each of Samsara GP and Dr. Akkaraju possesses power to direct the voting and disposition of the securities held by Samsara LP and Samsara GP. Samsara Opportunity GP is the sole general partner of Samsara Opportunity Fund and Dr. Akkaraju is the managing member of Samsara Opportunity GP. Each of Samsara Opportunity GP and Dr. Akkaraju possesses power to direct the voting and disposition of the securities held by Samsara Opportunity Fund. Dr. Akkaraju is the managing member of the general partner of Samsara BioCapital Partners and possesses power to direct the voting and disposition of the securities held by Samsara BioCapital Partners.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22"/>
          <w:szCs w:val="22"/>
          <w:color w:val="auto"/>
        </w:rPr>
      </w:pPr>
    </w:p>
    <w:p>
      <w:pPr>
        <w:ind w:left="920" w:right="24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right="28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Item 3 and below, none of the Reporting Persons has effected any transactions with respect to the securities of the Issuer during the past sixty days. On May 20, 2026, Samsara LP made a pro rata in-kind distribution for no consideration of an aggregate of 66,906 shares of common stock. Of the shares distributed by</w:t>
      </w:r>
    </w:p>
    <w:p>
      <w:pPr>
        <w:ind w:left="920" w:right="140" w:hanging="912"/>
        <w:spacing w:after="0" w:line="234"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Samsara LP, Samsara GP received 14,937 shares of common stock in respect of redeemed interests of non-managing members of Samsara GP that were retained by Samsara GP, and Samsara BioCapital Partners received 4,471 shares of common stock which were distributed in respect of the redeemed interest of a limited partner of Samsara LP that has been acquired by Samsara BioCapital Partners.</w:t>
      </w:r>
    </w:p>
    <w:p>
      <w:pPr>
        <w:spacing w:after="0" w:line="15"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the securities beneficially owned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13D/A filed with the SEC on December 22,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Samsara BioCapital,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Samsara BioCapital GP,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Partner, By Srinivas Akkaraju, Managing Member</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Samsara BioCapital GP, LLC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By Srinivas Akkaraju, Managing Member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Samsara Opportunity Fund, L.P.</w:t>
      </w:r>
    </w:p>
    <w:p>
      <w:pPr>
        <w:sectPr>
          <w:pgSz w:w="11900" w:h="16838" w:orient="portrait"/>
          <w:cols w:equalWidth="0" w:num="1">
            <w:col w:w="11160"/>
          </w:cols>
          <w:pgMar w:left="360" w:top="111" w:right="379" w:bottom="0" w:gutter="0" w:footer="0" w:header="0"/>
        </w:sectPr>
      </w:pPr>
    </w:p>
    <w:bookmarkStart w:id="6" w:name="page7"/>
    <w:bookmarkEnd w:id="6"/>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Samsara Opportunity Fund GP, LLC, its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General Partner, By Srinivas Akkaraju, Managing</w:t>
      </w:r>
    </w:p>
    <w:p>
      <w:pPr>
        <w:ind w:left="566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Samsara Opportunity Fund GP, LLC</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By Srinivas Akkaraju, Managing Member</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Srinivas Akkaraju</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Srinivas Akkaraju</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Srinivas Akkaraju</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sectPr>
      <w:pgSz w:w="11900" w:h="16838" w:orient="portrait"/>
      <w:cols w:equalWidth="0" w:num="1">
        <w:col w:w="9980"/>
      </w:cols>
      <w:pgMar w:left="1440" w:top="1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2026-05-22T18:49:10Z</dcterms:created>
  <dcterms:modified xsi:type="dcterms:W3CDTF">2026-05-22T18:49:10Z</dcterms:modified>
</cp:coreProperties>
</file>