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KEATING LAURIE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KALARIS THERAPEUTICS,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400 CONNELL DRIVE, SUITE 5500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BERKELEY HEIGHTS</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07922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08/01/2026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Kalaris Therapeutics, Inc.</w:t>
              </w:r>
            </w:hyperlink>
            <w:r>
              <w:rPr/>
              <w:t xml:space="preserve"> [ </w:t>
            </w:r>
            <w:r>
              <w:rPr>
                <w:rFonts w:ascii="Times;serif" w:hAnsi="Times;serif"/>
                <w:color w:val="0000FF"/>
                <w:sz w:val="24"/>
                <w:shd w:fill="FFFFFF" w:val="clear"/>
              </w:rPr>
              <w:t>KLRS</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24.1 -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Andrew Oxtoby,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bookmarkStart w:id="2" w:name="klrs-ex24_1.htm"/>
      <w:bookmarkStart w:id="3" w:name="ksklrsex24_1"/>
      <w:bookmarkEnd w:id="2"/>
      <w:bookmarkEnd w:id="3"/>
      <w:r>
        <w:rPr/>
        <w:t> </w:t>
      </w:r>
      <w:r>
        <w:br w:type="page"/>
      </w:r>
    </w:p>
    <w:p>
      <w:pPr>
        <w:pStyle w:val="TextBody"/>
        <w:bidi w:val="0"/>
        <w:spacing w:before="0" w:after="210"/>
        <w:jc w:val="center"/>
        <w:rPr>
          <w:rFonts w:ascii="Arial" w:hAnsi="Arial"/>
          <w:b/>
          <w:color w:val="000000"/>
          <w:sz w:val="19"/>
        </w:rPr>
      </w:pPr>
      <w:r>
        <w:rPr>
          <w:rFonts w:ascii="Arial" w:hAnsi="Arial"/>
          <w:b/>
          <w:color w:val="000000"/>
          <w:sz w:val="19"/>
        </w:rPr>
        <w:t>POWER OF ATTORNEY</w:t>
      </w:r>
    </w:p>
    <w:p>
      <w:pPr>
        <w:pStyle w:val="TextBody"/>
        <w:bidi w:val="0"/>
        <w:spacing w:before="0" w:after="210"/>
        <w:jc w:val="both"/>
        <w:rPr>
          <w:rFonts w:ascii="Arial" w:hAnsi="Arial"/>
          <w:color w:val="000000"/>
          <w:sz w:val="21"/>
        </w:rPr>
      </w:pPr>
      <w:r>
        <w:rPr>
          <w:rFonts w:ascii="Arial" w:hAnsi="Arial"/>
          <w:color w:val="000000"/>
          <w:sz w:val="21"/>
        </w:rPr>
        <w:t>The undersigned hereby makes, constitutes and appoints each of Andrew Oxtoby, Liisa Bayko and Amy Vandekop, or any of them acting singly, and with full power of substitution, re-substitution and delegation, the undersigned’s true and lawful attorney</w:t>
        <w:noBreakHyphen/>
        <w:t>in</w:t>
        <w:noBreakHyphen/>
        <w:t>fact (each of such persons and their substitutes and delegees being referred to herein as the "Attorney-in-Fact"), with full power to act for the undersigned and in the undersigned's name, place and stead, in the undersigned’s capacity as an officer, director or stockholder of Kalaris Therapeutics, Inc. (the “Company”), to:</w:t>
      </w:r>
    </w:p>
    <w:p>
      <w:pPr>
        <w:pStyle w:val="TextBody"/>
        <w:bidi w:val="0"/>
        <w:spacing w:before="0" w:after="240"/>
        <w:jc w:val="both"/>
        <w:rPr>
          <w:rFonts w:ascii="Arial" w:hAnsi="Arial"/>
          <w:color w:val="000000"/>
          <w:sz w:val="21"/>
        </w:rPr>
      </w:pPr>
      <w:r>
        <w:rPr>
          <w:rFonts w:ascii="Arial" w:hAnsi="Arial"/>
          <w:color w:val="000000"/>
          <w:sz w:val="21"/>
        </w:rPr>
        <w:t>1.</w:t>
      </w:r>
    </w:p>
    <w:p>
      <w:pPr>
        <w:pStyle w:val="TextBody"/>
        <w:bidi w:val="0"/>
        <w:spacing w:before="0" w:after="240"/>
        <w:jc w:val="both"/>
        <w:rPr>
          <w:rFonts w:ascii="Arial" w:hAnsi="Arial"/>
          <w:color w:val="000000"/>
          <w:sz w:val="21"/>
        </w:rPr>
      </w:pPr>
      <w:r>
        <w:rPr>
          <w:rFonts w:ascii="Arial" w:hAnsi="Arial"/>
          <w:color w:val="000000"/>
          <w:sz w:val="21"/>
        </w:rPr>
        <w:t>Take such actions as may be necessary or appropriate to enable the undersigned to submit and file forms, schedules and other documents with the U.S. Securities and Exchange Commission (“SEC”) utilizing the SEC’s Electronic Data Gathering and Retrieval (“EDGAR”) system, which actions may include (a) enrolling the undersigned in EDGAR Next and (b) preparing, executing and submitting to the SEC a Form ID, amendments thereto, and such other documents and information as may be necessary or appropriate to obtain and/or modify codes and passwords enabling the undersigned to make filings and submissions utilizing the EDGAR system;</w:t>
      </w:r>
    </w:p>
    <w:p>
      <w:pPr>
        <w:pStyle w:val="TextBody"/>
        <w:bidi w:val="0"/>
        <w:spacing w:before="0" w:after="240"/>
        <w:jc w:val="both"/>
        <w:rPr>
          <w:rFonts w:ascii="Arial" w:hAnsi="Arial"/>
          <w:color w:val="000000"/>
          <w:sz w:val="21"/>
        </w:rPr>
      </w:pPr>
      <w:r>
        <w:rPr>
          <w:rFonts w:ascii="Arial" w:hAnsi="Arial"/>
          <w:color w:val="000000"/>
          <w:sz w:val="21"/>
        </w:rPr>
        <w:t>2.</w:t>
      </w:r>
    </w:p>
    <w:p>
      <w:pPr>
        <w:pStyle w:val="TextBody"/>
        <w:bidi w:val="0"/>
        <w:spacing w:before="0" w:after="240"/>
        <w:jc w:val="both"/>
        <w:rPr>
          <w:rFonts w:ascii="Arial" w:hAnsi="Arial"/>
          <w:color w:val="000000"/>
          <w:sz w:val="21"/>
        </w:rPr>
      </w:pPr>
      <w:r>
        <w:rPr>
          <w:rFonts w:ascii="Arial" w:hAnsi="Arial"/>
          <w:color w:val="000000"/>
          <w:sz w:val="21"/>
        </w:rPr>
        <w:t>Prepare and execute any and all forms, schedules and other documents (including any amendments thereto) the undersigned is required to file with the SEC, or which the Attorney-in-Fact considers it advisable for the undersigned to file with the SEC, under Section 13 or Section 16 of the Securities Exchange Act of 1934 or any rule or regulation thereunder, or under Rule 144 under the Securities Act of 1933 (“Rule 144”), including Forms 3, 4 and 5, Schedules 13D and 13G, and Forms 144 (all such forms, schedules and other documents being referred to herein as “SEC Filings”);</w:t>
      </w:r>
    </w:p>
    <w:p>
      <w:pPr>
        <w:pStyle w:val="TextBody"/>
        <w:bidi w:val="0"/>
        <w:spacing w:before="0" w:after="240"/>
        <w:jc w:val="both"/>
        <w:rPr>
          <w:rFonts w:ascii="Arial" w:hAnsi="Arial"/>
          <w:color w:val="000000"/>
          <w:sz w:val="21"/>
        </w:rPr>
      </w:pPr>
      <w:r>
        <w:rPr>
          <w:rFonts w:ascii="Arial" w:hAnsi="Arial"/>
          <w:color w:val="000000"/>
          <w:sz w:val="21"/>
        </w:rPr>
        <w:t>3.</w:t>
      </w:r>
    </w:p>
    <w:p>
      <w:pPr>
        <w:pStyle w:val="TextBody"/>
        <w:bidi w:val="0"/>
        <w:spacing w:before="0" w:after="240"/>
        <w:jc w:val="both"/>
        <w:rPr/>
      </w:pPr>
      <w:r>
        <w:rPr>
          <w:rFonts w:ascii="Arial" w:hAnsi="Arial"/>
          <w:color w:val="000000"/>
          <w:sz w:val="21"/>
        </w:rPr>
        <w:t xml:space="preserve">Submit and file SEC Filings with the SEC utilizing the EDGAR system or any such third-party system with which the Company, the undersigned or the Attorney-in-Fact uses to make EDGAR filings with the SEC or cause them to be submitted and filed by a person appointed under </w:t>
      </w:r>
      <w:r>
        <w:rPr>
          <w:rFonts w:ascii="Arial" w:hAnsi="Arial"/>
          <w:color w:val="000000"/>
          <w:sz w:val="21"/>
          <w:u w:val="single"/>
        </w:rPr>
        <w:t>Section 5</w:t>
      </w:r>
      <w:r>
        <w:rPr>
          <w:color w:val="000000"/>
        </w:rPr>
        <w:t xml:space="preserve"> </w:t>
      </w:r>
      <w:r>
        <w:rPr>
          <w:rFonts w:ascii="Arial" w:hAnsi="Arial"/>
          <w:color w:val="000000"/>
          <w:sz w:val="21"/>
        </w:rPr>
        <w:t>below;</w:t>
      </w:r>
    </w:p>
    <w:p>
      <w:pPr>
        <w:pStyle w:val="TextBody"/>
        <w:bidi w:val="0"/>
        <w:spacing w:before="0" w:after="240"/>
        <w:jc w:val="both"/>
        <w:rPr>
          <w:rFonts w:ascii="Arial" w:hAnsi="Arial"/>
          <w:color w:val="000000"/>
          <w:sz w:val="21"/>
        </w:rPr>
      </w:pPr>
      <w:r>
        <w:rPr>
          <w:rFonts w:ascii="Arial" w:hAnsi="Arial"/>
          <w:color w:val="000000"/>
          <w:sz w:val="21"/>
        </w:rPr>
        <w:t>4.</w:t>
      </w:r>
    </w:p>
    <w:p>
      <w:pPr>
        <w:pStyle w:val="TextBody"/>
        <w:bidi w:val="0"/>
        <w:spacing w:before="0" w:after="240"/>
        <w:jc w:val="both"/>
        <w:rPr>
          <w:rFonts w:ascii="Arial" w:hAnsi="Arial"/>
          <w:color w:val="000000"/>
          <w:sz w:val="21"/>
        </w:rPr>
      </w:pPr>
      <w:r>
        <w:rPr>
          <w:rFonts w:ascii="Arial" w:hAnsi="Arial"/>
          <w:color w:val="000000"/>
          <w:sz w:val="21"/>
        </w:rPr>
        <w:t>File, submit or otherwise deliver SEC Filings to any securities exchange on which the Company’s securities may be listed or traded;</w:t>
      </w:r>
    </w:p>
    <w:p>
      <w:pPr>
        <w:pStyle w:val="TextBody"/>
        <w:bidi w:val="0"/>
        <w:spacing w:before="0" w:after="240"/>
        <w:jc w:val="both"/>
        <w:rPr>
          <w:rFonts w:ascii="Arial" w:hAnsi="Arial"/>
          <w:color w:val="000000"/>
          <w:sz w:val="21"/>
        </w:rPr>
      </w:pPr>
      <w:r>
        <w:rPr>
          <w:rFonts w:ascii="Arial" w:hAnsi="Arial"/>
          <w:color w:val="000000"/>
          <w:sz w:val="21"/>
        </w:rPr>
        <w:t>5.</w:t>
      </w:r>
    </w:p>
    <w:p>
      <w:pPr>
        <w:pStyle w:val="TextBody"/>
        <w:bidi w:val="0"/>
        <w:spacing w:before="0" w:after="240"/>
        <w:jc w:val="both"/>
        <w:rPr>
          <w:rFonts w:ascii="Arial" w:hAnsi="Arial"/>
          <w:color w:val="000000"/>
          <w:sz w:val="21"/>
        </w:rPr>
      </w:pPr>
      <w:r>
        <w:rPr>
          <w:rFonts w:ascii="Arial" w:hAnsi="Arial"/>
          <w:color w:val="000000"/>
          <w:sz w:val="21"/>
        </w:rPr>
        <w:t>Act as an account administrator for the undersigned’s EDGAR account, including: (i) appoint, remove and replace account administrators, account users, technical administrators and delegated entities; (ii) maintain the security of the undersigned’s EDGAR account, including modification of access codes; (iii) maintain, modify and certify the accuracy of information on the undersigned’s EDGAR account dashboard; (iv) act as the EDGAR point of contact with respect to the undersigned’s EDGAR account; and (v) any other actions contemplated by Rule 10 of Regulation S-T with respect to account administrators; or act as a delegated administrator for the undersigned’s EDGAR account, including: (i) appoint, remove and replace delegated account administrators and users; (ii) maintain the security of the undersigned’s EDGAR account; and (iii) any other actions contemplated by Rule 10 of Regulation S-T with respect to delegated entities;</w:t>
      </w:r>
    </w:p>
    <w:p>
      <w:pPr>
        <w:pStyle w:val="TextBody"/>
        <w:bidi w:val="0"/>
        <w:spacing w:before="0" w:after="240"/>
        <w:jc w:val="both"/>
        <w:rPr>
          <w:rFonts w:ascii="Arial" w:hAnsi="Arial"/>
          <w:color w:val="000000"/>
          <w:sz w:val="21"/>
        </w:rPr>
      </w:pPr>
      <w:r>
        <w:rPr>
          <w:rFonts w:ascii="Arial" w:hAnsi="Arial"/>
          <w:color w:val="000000"/>
          <w:sz w:val="21"/>
        </w:rPr>
        <w:t>6.</w:t>
      </w:r>
    </w:p>
    <w:p>
      <w:pPr>
        <w:pStyle w:val="TextBody"/>
        <w:bidi w:val="0"/>
        <w:spacing w:before="0" w:after="240"/>
        <w:jc w:val="both"/>
        <w:rPr>
          <w:rFonts w:ascii="Arial" w:hAnsi="Arial"/>
          <w:color w:val="000000"/>
          <w:sz w:val="21"/>
        </w:rPr>
      </w:pPr>
      <w:r>
        <w:rPr>
          <w:rFonts w:ascii="Arial" w:hAnsi="Arial"/>
          <w:color w:val="000000"/>
          <w:sz w:val="21"/>
        </w:rPr>
        <w:t>Cause the Company to accept a delegation of authority from any of the undersigned’s EDGAR account administrators and, pursuant to that delegation, authorize the Company’s EDGAR account administrators to appoint, remove or replace users for the undersigned’s EDGAR account; and</w:t>
      </w:r>
    </w:p>
    <w:p>
      <w:pPr>
        <w:pStyle w:val="TextBody"/>
        <w:bidi w:val="0"/>
        <w:spacing w:before="0" w:after="240"/>
        <w:jc w:val="both"/>
        <w:rPr>
          <w:rFonts w:ascii="Arial" w:hAnsi="Arial"/>
          <w:color w:val="000000"/>
          <w:sz w:val="21"/>
        </w:rPr>
      </w:pPr>
      <w:r>
        <w:rPr>
          <w:rFonts w:ascii="Arial" w:hAnsi="Arial"/>
          <w:color w:val="000000"/>
          <w:sz w:val="21"/>
        </w:rPr>
        <w:t>7.</w:t>
      </w:r>
    </w:p>
    <w:p>
      <w:pPr>
        <w:pStyle w:val="TextBody"/>
        <w:bidi w:val="0"/>
        <w:spacing w:before="0" w:after="240"/>
        <w:jc w:val="both"/>
        <w:rPr>
          <w:rFonts w:ascii="Arial" w:hAnsi="Arial"/>
          <w:color w:val="000000"/>
          <w:sz w:val="21"/>
        </w:rPr>
      </w:pPr>
      <w:r>
        <w:rPr>
          <w:rFonts w:ascii="Arial" w:hAnsi="Arial"/>
          <w:color w:val="000000"/>
          <w:sz w:val="21"/>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pStyle w:val="TextBody"/>
        <w:bidi w:val="0"/>
        <w:spacing w:before="0" w:after="210"/>
        <w:jc w:val="both"/>
        <w:rPr>
          <w:rFonts w:ascii="Arial" w:hAnsi="Arial"/>
          <w:color w:val="000000"/>
          <w:sz w:val="21"/>
        </w:rPr>
      </w:pPr>
      <w:r>
        <w:rPr>
          <w:rFonts w:ascii="Arial" w:hAnsi="Arial"/>
          <w:color w:val="000000"/>
          <w:sz w:val="21"/>
        </w:rPr>
        <w:t>The undersigned acknowledges that:</w:t>
      </w:r>
    </w:p>
    <w:p>
      <w:pPr>
        <w:pStyle w:val="TextBody"/>
        <w:bidi w:val="0"/>
        <w:spacing w:before="0" w:after="240"/>
        <w:jc w:val="both"/>
        <w:rPr>
          <w:rFonts w:ascii="Arial" w:hAnsi="Arial"/>
          <w:color w:val="000000"/>
          <w:sz w:val="21"/>
        </w:rPr>
      </w:pPr>
      <w:r>
        <w:rPr>
          <w:rFonts w:ascii="Arial" w:hAnsi="Arial"/>
          <w:color w:val="000000"/>
          <w:sz w:val="21"/>
        </w:rPr>
        <w:t>a)</w:t>
      </w:r>
    </w:p>
    <w:p>
      <w:pPr>
        <w:pStyle w:val="TextBody"/>
        <w:bidi w:val="0"/>
        <w:spacing w:before="0" w:after="240"/>
        <w:jc w:val="both"/>
        <w:rPr>
          <w:rFonts w:ascii="Arial" w:hAnsi="Arial"/>
          <w:color w:val="000000"/>
          <w:sz w:val="21"/>
        </w:rPr>
      </w:pPr>
      <w:r>
        <w:rPr>
          <w:rFonts w:ascii="Arial" w:hAnsi="Arial"/>
          <w:color w:val="000000"/>
          <w:sz w:val="21"/>
        </w:rPr>
        <w:t>This Power of Attorney authorizes, but does not require, the Attorney-in-Fact to act in his or her discretion on information provided to such Attorney-in-Fact without independent verification of such information;</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both"/>
        <w:rPr>
          <w:rFonts w:ascii="Arial" w:hAnsi="Arial"/>
          <w:color w:val="000000"/>
          <w:sz w:val="21"/>
        </w:rPr>
      </w:pPr>
      <w:r>
        <w:rPr>
          <w:rFonts w:ascii="Arial" w:hAnsi="Arial"/>
          <w:color w:val="000000"/>
          <w:sz w:val="21"/>
        </w:rPr>
        <w:t>b)</w:t>
      </w:r>
    </w:p>
    <w:p>
      <w:pPr>
        <w:pStyle w:val="TextBody"/>
        <w:bidi w:val="0"/>
        <w:spacing w:before="120" w:after="283"/>
        <w:jc w:val="both"/>
        <w:rPr>
          <w:rFonts w:ascii="Arial" w:hAnsi="Arial"/>
          <w:color w:val="000000"/>
          <w:sz w:val="21"/>
        </w:rPr>
      </w:pPr>
      <w:r>
        <w:rPr>
          <w:rFonts w:ascii="Arial" w:hAnsi="Arial"/>
          <w:color w:val="000000"/>
          <w:sz w:val="21"/>
        </w:rPr>
        <w:t>Any documents prepared or executed by the Attorney-in-Fact on behalf of the undersigned pursuant to this Power of Attorney will be in such form and will contain such information as the Attorney-in-Fact, in his or her discretion, deems necessary or desirable;</w:t>
      </w:r>
    </w:p>
    <w:p>
      <w:pPr>
        <w:pStyle w:val="TextBody"/>
        <w:bidi w:val="0"/>
        <w:spacing w:before="120" w:after="283"/>
        <w:jc w:val="both"/>
        <w:rPr>
          <w:rFonts w:ascii="Arial" w:hAnsi="Arial"/>
          <w:color w:val="000000"/>
          <w:sz w:val="21"/>
        </w:rPr>
      </w:pPr>
      <w:r>
        <w:rPr>
          <w:rFonts w:ascii="Arial" w:hAnsi="Arial"/>
          <w:color w:val="000000"/>
          <w:sz w:val="21"/>
        </w:rPr>
        <w:t>c)</w:t>
      </w:r>
    </w:p>
    <w:p>
      <w:pPr>
        <w:pStyle w:val="TextBody"/>
        <w:bidi w:val="0"/>
        <w:spacing w:before="120" w:after="283"/>
        <w:jc w:val="both"/>
        <w:rPr>
          <w:rFonts w:ascii="Arial" w:hAnsi="Arial"/>
          <w:color w:val="000000"/>
          <w:sz w:val="21"/>
        </w:rPr>
      </w:pPr>
      <w:r>
        <w:rPr>
          <w:rFonts w:ascii="Arial" w:hAnsi="Arial"/>
          <w:color w:val="000000"/>
          <w:sz w:val="21"/>
        </w:rPr>
        <w:t>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pStyle w:val="TextBody"/>
        <w:bidi w:val="0"/>
        <w:spacing w:before="120" w:after="283"/>
        <w:jc w:val="both"/>
        <w:rPr>
          <w:rFonts w:ascii="Arial" w:hAnsi="Arial"/>
          <w:color w:val="000000"/>
          <w:sz w:val="21"/>
        </w:rPr>
      </w:pPr>
      <w:r>
        <w:rPr>
          <w:rFonts w:ascii="Arial" w:hAnsi="Arial"/>
          <w:color w:val="000000"/>
          <w:sz w:val="21"/>
        </w:rPr>
        <w:t>d)</w:t>
      </w:r>
    </w:p>
    <w:p>
      <w:pPr>
        <w:pStyle w:val="TextBody"/>
        <w:bidi w:val="0"/>
        <w:spacing w:before="120" w:after="283"/>
        <w:jc w:val="both"/>
        <w:rPr>
          <w:rFonts w:ascii="Arial" w:hAnsi="Arial"/>
          <w:color w:val="000000"/>
          <w:sz w:val="21"/>
        </w:rPr>
      </w:pPr>
      <w:r>
        <w:rPr>
          <w:rFonts w:ascii="Arial" w:hAnsi="Arial"/>
          <w:color w:val="000000"/>
          <w:sz w:val="21"/>
        </w:rPr>
        <w:t>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pStyle w:val="TextBody"/>
        <w:bidi w:val="0"/>
        <w:jc w:val="both"/>
        <w:rPr/>
      </w:pPr>
      <w:r>
        <w:rPr/>
        <w:t> </w:t>
      </w:r>
    </w:p>
    <w:p>
      <w:pPr>
        <w:pStyle w:val="TextBody"/>
        <w:bidi w:val="0"/>
        <w:spacing w:before="0" w:after="210"/>
        <w:jc w:val="both"/>
        <w:rPr>
          <w:rFonts w:ascii="Arial" w:hAnsi="Arial"/>
          <w:color w:val="000000"/>
          <w:sz w:val="21"/>
        </w:rPr>
      </w:pPr>
      <w:r>
        <w:rPr>
          <w:rFonts w:ascii="Arial" w:hAnsi="Arial"/>
          <w:color w:val="000000"/>
          <w:sz w:val="21"/>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w:t>
      </w:r>
    </w:p>
    <w:p>
      <w:pPr>
        <w:pStyle w:val="TextBody"/>
        <w:bidi w:val="0"/>
        <w:spacing w:before="0" w:after="210"/>
        <w:jc w:val="both"/>
        <w:rPr>
          <w:rFonts w:ascii="Arial" w:hAnsi="Arial"/>
          <w:color w:val="000000"/>
          <w:sz w:val="21"/>
        </w:rPr>
      </w:pPr>
      <w:r>
        <w:rPr>
          <w:rFonts w:ascii="Arial" w:hAnsi="Arial"/>
          <w:color w:val="000000"/>
          <w:sz w:val="21"/>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This Power of Attorney revokes all previous powers of attorney with respect to the subject matter of this Power of Attorney.</w:t>
      </w:r>
    </w:p>
    <w:p>
      <w:pPr>
        <w:pStyle w:val="TextBody"/>
        <w:bidi w:val="0"/>
        <w:spacing w:before="0" w:after="210"/>
        <w:jc w:val="both"/>
        <w:rPr>
          <w:rFonts w:ascii="Arial" w:hAnsi="Arial"/>
          <w:color w:val="000000"/>
          <w:sz w:val="21"/>
        </w:rPr>
      </w:pPr>
      <w:r>
        <w:rPr>
          <w:rFonts w:ascii="Arial" w:hAnsi="Arial"/>
          <w:color w:val="000000"/>
          <w:sz w:val="21"/>
        </w:rPr>
        <w:t>IN WITNESS WHEREOF, the undersigned has executed this Power of Attorney as of July 29, 2026.</w:t>
      </w:r>
    </w:p>
    <w:p>
      <w:pPr>
        <w:pStyle w:val="TextBody"/>
        <w:bidi w:val="0"/>
        <w:spacing w:before="0" w:after="210"/>
        <w:jc w:val="both"/>
        <w:rPr/>
      </w:pPr>
      <w:r>
        <w:rPr/>
        <w:t> </w:t>
      </w:r>
    </w:p>
    <w:p>
      <w:pPr>
        <w:pStyle w:val="TextBody"/>
        <w:bidi w:val="0"/>
        <w:spacing w:before="0" w:after="210"/>
        <w:jc w:val="both"/>
        <w:rPr/>
      </w:pPr>
      <w:r>
        <w:rPr/>
        <w:t> </w:t>
      </w:r>
    </w:p>
    <w:tbl>
      <w:tblPr>
        <w:tblW w:w="2123" w:type="dxa"/>
        <w:jc w:val="left"/>
        <w:tblInd w:w="0" w:type="dxa"/>
        <w:tblLayout w:type="fixed"/>
        <w:tblCellMar>
          <w:top w:w="28" w:type="dxa"/>
          <w:left w:w="28" w:type="dxa"/>
          <w:bottom w:w="28" w:type="dxa"/>
          <w:right w:w="28" w:type="dxa"/>
        </w:tblCellMar>
      </w:tblPr>
      <w:tblGrid>
        <w:gridCol w:w="161"/>
        <w:gridCol w:w="177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tcMar>
              <w:top w:w="0" w:type="dxa"/>
              <w:left w:w="0" w:type="dxa"/>
              <w:bottom w:w="0" w:type="dxa"/>
              <w:right w:w="0" w:type="dxa"/>
            </w:tcMar>
            <w:vAlign w:val="center"/>
          </w:tcPr>
          <w:p>
            <w:pPr>
              <w:pStyle w:val="TableContents"/>
              <w:pBdr>
                <w:bottom w:val="single" w:sz="6" w:space="1" w:color="000000"/>
              </w:pBdr>
              <w:bidi w:val="0"/>
              <w:spacing w:before="0" w:after="283"/>
              <w:jc w:val="both"/>
              <w:rPr>
                <w:rFonts w:ascii="Arial" w:hAnsi="Arial"/>
                <w:color w:val="000000"/>
                <w:sz w:val="21"/>
              </w:rPr>
            </w:pPr>
            <w:r>
              <w:rPr>
                <w:rFonts w:ascii="Arial" w:hAnsi="Arial"/>
                <w:color w:val="000000"/>
                <w:sz w:val="21"/>
              </w:rPr>
              <w:t>/s/ Laurie Keating</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tcMar>
              <w:top w:w="0" w:type="dxa"/>
              <w:left w:w="0" w:type="dxa"/>
              <w:bottom w:w="0" w:type="dxa"/>
              <w:right w:w="0" w:type="dxa"/>
            </w:tcMar>
            <w:vAlign w:val="center"/>
          </w:tcPr>
          <w:p>
            <w:pPr>
              <w:pStyle w:val="TableContents"/>
              <w:bidi w:val="0"/>
              <w:spacing w:before="0" w:after="210"/>
              <w:jc w:val="center"/>
              <w:rPr>
                <w:rFonts w:ascii="Arial" w:hAnsi="Arial"/>
                <w:color w:val="000000"/>
                <w:sz w:val="21"/>
              </w:rPr>
            </w:pPr>
            <w:r>
              <w:rPr>
                <w:rFonts w:ascii="Arial" w:hAnsi="Arial"/>
                <w:color w:val="000000"/>
                <w:sz w:val="21"/>
              </w:rPr>
              <w:t>Signature</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210"/>
        <w:jc w:val="both"/>
        <w:rPr/>
      </w:pPr>
      <w:r>
        <w:rPr/>
        <w:t> </w:t>
      </w:r>
    </w:p>
    <w:tbl>
      <w:tblPr>
        <w:tblW w:w="1838" w:type="dxa"/>
        <w:jc w:val="left"/>
        <w:tblInd w:w="0" w:type="dxa"/>
        <w:tblLayout w:type="fixed"/>
        <w:tblCellMar>
          <w:top w:w="28" w:type="dxa"/>
          <w:left w:w="28" w:type="dxa"/>
          <w:bottom w:w="28" w:type="dxa"/>
          <w:right w:w="28" w:type="dxa"/>
        </w:tblCellMar>
      </w:tblPr>
      <w:tblGrid>
        <w:gridCol w:w="161"/>
        <w:gridCol w:w="148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pBdr>
                <w:bottom w:val="single" w:sz="6" w:space="1" w:color="000000"/>
              </w:pBdr>
              <w:bidi w:val="0"/>
              <w:spacing w:before="0" w:after="283"/>
              <w:jc w:val="center"/>
              <w:rPr>
                <w:rFonts w:ascii="Arial" w:hAnsi="Arial"/>
                <w:color w:val="000000"/>
                <w:sz w:val="21"/>
              </w:rPr>
            </w:pPr>
            <w:r>
              <w:rPr>
                <w:rFonts w:ascii="Arial" w:hAnsi="Arial"/>
                <w:color w:val="000000"/>
                <w:sz w:val="21"/>
              </w:rPr>
              <w:t>Laurie Keating</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40"/>
              <w:jc w:val="center"/>
              <w:rPr>
                <w:rFonts w:ascii="Arial" w:hAnsi="Arial"/>
                <w:color w:val="000000"/>
                <w:sz w:val="21"/>
              </w:rPr>
            </w:pPr>
            <w:r>
              <w:rPr>
                <w:rFonts w:ascii="Arial" w:hAnsi="Arial"/>
                <w:color w:val="000000"/>
                <w:sz w:val="21"/>
              </w:rPr>
              <w:t>Print Name</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620743" TargetMode="External"/><Relationship Id="rId3" Type="http://schemas.openxmlformats.org/officeDocument/2006/relationships/hyperlink" Target="http://www.sec.gov/cgi-bin/browse-edgar?action=getcompany&amp;CIK=0001754068"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1353</Words>
  <Characters>7430</Characters>
  <CharactersWithSpaces>8721</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