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49891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8919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366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20" w:type="dxa"/>
            <w:vAlign w:val="bottom"/>
            <w:gridSpan w:val="5"/>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PATTERSON LEONE D</w:t>
              </w:r>
            </w:hyperlink>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line="182" w:lineRule="exact"/>
              <w:rPr>
                <w:rFonts w:ascii="Times New Roman" w:cs="Times New Roman" w:eastAsia="Times New Roman" w:hAnsi="Times New Roman"/>
                <w:sz w:val="21"/>
                <w:szCs w:val="21"/>
                <w:color w:val="0000EE"/>
                <w:w w:val="99"/>
              </w:rPr>
            </w:pPr>
            <w:hyperlink r:id="rId14">
              <w:r>
                <w:rPr>
                  <w:rFonts w:ascii="Times New Roman" w:cs="Times New Roman" w:eastAsia="Times New Roman" w:hAnsi="Times New Roman"/>
                  <w:sz w:val="21"/>
                  <w:szCs w:val="21"/>
                  <w:color w:val="0000EE"/>
                  <w:w w:val="99"/>
                </w:rPr>
                <w:t xml:space="preserve">Kalaris Therapeutics, Inc. </w:t>
              </w:r>
            </w:hyperlink>
            <w:r>
              <w:rPr>
                <w:rFonts w:ascii="Times New Roman" w:cs="Times New Roman" w:eastAsia="Times New Roman" w:hAnsi="Times New Roman"/>
                <w:sz w:val="21"/>
                <w:szCs w:val="21"/>
                <w:color w:val="000000"/>
                <w:w w:val="99"/>
              </w:rPr>
              <w:t>[</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16"/>
                <w:szCs w:val="16"/>
                <w:color w:val="0000FF"/>
                <w:w w:val="99"/>
              </w:rPr>
              <w:t>KLRS</w:t>
            </w:r>
            <w:r>
              <w:rPr>
                <w:rFonts w:ascii="Times New Roman" w:cs="Times New Roman" w:eastAsia="Times New Roman" w:hAnsi="Times New Roman"/>
                <w:sz w:val="21"/>
                <w:szCs w:val="21"/>
                <w:color w:val="0000EE"/>
                <w:w w:val="99"/>
              </w:rPr>
              <w:t xml:space="preserve"> </w:t>
            </w:r>
            <w:r>
              <w:rPr>
                <w:rFonts w:ascii="Times New Roman" w:cs="Times New Roman" w:eastAsia="Times New Roman" w:hAnsi="Times New Roman"/>
                <w:sz w:val="21"/>
                <w:szCs w:val="21"/>
                <w:color w:val="000000"/>
                <w:w w:val="99"/>
              </w:rPr>
              <w:t>]</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20" w:type="dxa"/>
            <w:vAlign w:val="bottom"/>
            <w:gridSpan w:val="5"/>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20" w:type="dxa"/>
            <w:vAlign w:val="bottom"/>
            <w:gridSpan w:val="5"/>
            <w:vMerge w:val="continue"/>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64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580" w:type="dxa"/>
            <w:vAlign w:val="bottom"/>
            <w:tcBorders>
              <w:top w:val="single" w:sz="8" w:color="0000EE"/>
            </w:tcBorders>
          </w:tcPr>
          <w:p>
            <w:pPr>
              <w:spacing w:after="0"/>
              <w:rPr>
                <w:sz w:val="6"/>
                <w:szCs w:val="6"/>
                <w:color w:val="auto"/>
              </w:rPr>
            </w:pPr>
          </w:p>
        </w:tc>
        <w:tc>
          <w:tcPr>
            <w:tcW w:w="24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vMerge w:val="restart"/>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9"/>
                <w:szCs w:val="9"/>
                <w:color w:val="auto"/>
              </w:rPr>
            </w:pPr>
          </w:p>
        </w:tc>
        <w:tc>
          <w:tcPr>
            <w:tcW w:w="1500" w:type="dxa"/>
            <w:vAlign w:val="bottom"/>
            <w:gridSpan w:val="4"/>
            <w:vMerge w:val="restart"/>
          </w:tcPr>
          <w:p>
            <w:pPr>
              <w:ind w:left="2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68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114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5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580" w:type="dxa"/>
            <w:vAlign w:val="bottom"/>
          </w:tcPr>
          <w:p>
            <w:pPr>
              <w:spacing w:after="0"/>
              <w:rPr>
                <w:sz w:val="15"/>
                <w:szCs w:val="15"/>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140" w:type="dxa"/>
            <w:vAlign w:val="bottom"/>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80" w:type="dxa"/>
            <w:vAlign w:val="bottom"/>
            <w:gridSpan w:val="7"/>
          </w:tcPr>
          <w:p>
            <w:pPr>
              <w:spacing w:after="0"/>
              <w:rPr>
                <w:sz w:val="20"/>
                <w:szCs w:val="20"/>
                <w:color w:val="auto"/>
              </w:rPr>
            </w:pPr>
            <w:r>
              <w:rPr>
                <w:rFonts w:ascii="Arial" w:cs="Arial" w:eastAsia="Arial" w:hAnsi="Arial"/>
                <w:sz w:val="13"/>
                <w:szCs w:val="13"/>
                <w:color w:val="auto"/>
              </w:rPr>
              <w:t>3. Date of Earliest Transaction (Month/Day/Year)</w:t>
            </w: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ind w:left="26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60" w:type="dxa"/>
            <w:vAlign w:val="bottom"/>
            <w:gridSpan w:val="6"/>
            <w:vMerge w:val="restart"/>
          </w:tcPr>
          <w:p>
            <w:pPr>
              <w:spacing w:after="0"/>
              <w:rPr>
                <w:sz w:val="20"/>
                <w:szCs w:val="20"/>
                <w:color w:val="auto"/>
              </w:rPr>
            </w:pPr>
            <w:r>
              <w:rPr>
                <w:rFonts w:ascii="Times New Roman" w:cs="Times New Roman" w:eastAsia="Times New Roman" w:hAnsi="Times New Roman"/>
                <w:sz w:val="17"/>
                <w:szCs w:val="17"/>
                <w:color w:val="0000FF"/>
              </w:rPr>
              <w:t>C/O KALARIS THERAPEUTICS, INC.</w:t>
            </w:r>
          </w:p>
        </w:tc>
        <w:tc>
          <w:tcPr>
            <w:tcW w:w="1260" w:type="dxa"/>
            <w:vAlign w:val="bottom"/>
            <w:gridSpan w:val="5"/>
          </w:tcPr>
          <w:p>
            <w:pPr>
              <w:ind w:left="240"/>
              <w:spacing w:after="0"/>
              <w:rPr>
                <w:sz w:val="20"/>
                <w:szCs w:val="20"/>
                <w:color w:val="auto"/>
              </w:rPr>
            </w:pPr>
            <w:r>
              <w:rPr>
                <w:rFonts w:ascii="Times New Roman" w:cs="Times New Roman" w:eastAsia="Times New Roman" w:hAnsi="Times New Roman"/>
                <w:sz w:val="17"/>
                <w:szCs w:val="17"/>
                <w:color w:val="0000FF"/>
              </w:rPr>
              <w:t>06/03/2026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3560" w:type="dxa"/>
            <w:vAlign w:val="bottom"/>
            <w:gridSpan w:val="6"/>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400 CONNELL DRIVE, SUITE 5500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540" w:type="dxa"/>
            <w:vAlign w:val="bottom"/>
            <w:tcBorders>
              <w:bottom w:val="single" w:sz="8" w:color="2C2C2C"/>
            </w:tcBorders>
          </w:tcPr>
          <w:p>
            <w:pPr>
              <w:spacing w:after="0"/>
              <w:rPr>
                <w:sz w:val="21"/>
                <w:szCs w:val="21"/>
                <w:color w:val="auto"/>
              </w:rPr>
            </w:pPr>
          </w:p>
        </w:tc>
        <w:tc>
          <w:tcPr>
            <w:tcW w:w="62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20" w:type="dxa"/>
            <w:vAlign w:val="bottom"/>
            <w:tcBorders>
              <w:bottom w:val="single" w:sz="8" w:color="2C2C2C"/>
            </w:tcBorders>
          </w:tcPr>
          <w:p>
            <w:pPr>
              <w:spacing w:after="0"/>
              <w:rPr>
                <w:sz w:val="21"/>
                <w:szCs w:val="21"/>
                <w:color w:val="auto"/>
              </w:rPr>
            </w:pPr>
          </w:p>
        </w:tc>
        <w:tc>
          <w:tcPr>
            <w:tcW w:w="140" w:type="dxa"/>
            <w:vAlign w:val="bottom"/>
            <w:tcBorders>
              <w:bottom w:val="single" w:sz="8" w:color="2C2C2C"/>
            </w:tcBorders>
          </w:tcPr>
          <w:p>
            <w:pPr>
              <w:spacing w:after="0"/>
              <w:rPr>
                <w:sz w:val="21"/>
                <w:szCs w:val="21"/>
                <w:color w:val="auto"/>
              </w:rPr>
            </w:pPr>
          </w:p>
        </w:tc>
        <w:tc>
          <w:tcPr>
            <w:tcW w:w="600" w:type="dxa"/>
            <w:vAlign w:val="bottom"/>
            <w:tcBorders>
              <w:bottom w:val="single" w:sz="8" w:color="2C2C2C"/>
            </w:tcBorders>
          </w:tcPr>
          <w:p>
            <w:pPr>
              <w:spacing w:after="0"/>
              <w:rPr>
                <w:sz w:val="21"/>
                <w:szCs w:val="21"/>
                <w:color w:val="auto"/>
              </w:rPr>
            </w:pPr>
          </w:p>
        </w:tc>
        <w:tc>
          <w:tcPr>
            <w:tcW w:w="580" w:type="dxa"/>
            <w:vAlign w:val="bottom"/>
            <w:tcBorders>
              <w:bottom w:val="single" w:sz="8" w:color="2C2C2C"/>
            </w:tcBorders>
          </w:tcPr>
          <w:p>
            <w:pPr>
              <w:spacing w:after="0"/>
              <w:rPr>
                <w:sz w:val="21"/>
                <w:szCs w:val="21"/>
                <w:color w:val="auto"/>
              </w:rPr>
            </w:pPr>
          </w:p>
        </w:tc>
        <w:tc>
          <w:tcPr>
            <w:tcW w:w="280" w:type="dxa"/>
            <w:vAlign w:val="bottom"/>
            <w:tcBorders>
              <w:bottom w:val="single" w:sz="8" w:color="2C2C2C"/>
            </w:tcBorders>
          </w:tcPr>
          <w:p>
            <w:pPr>
              <w:spacing w:after="0"/>
              <w:rPr>
                <w:sz w:val="21"/>
                <w:szCs w:val="21"/>
                <w:color w:val="auto"/>
              </w:rPr>
            </w:pPr>
          </w:p>
        </w:tc>
        <w:tc>
          <w:tcPr>
            <w:tcW w:w="68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500" w:type="dxa"/>
            <w:vAlign w:val="bottom"/>
            <w:gridSpan w:val="8"/>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rPr>
                <w:sz w:val="12"/>
                <w:szCs w:val="12"/>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4"/>
          </w:tcPr>
          <w:p>
            <w:pPr>
              <w:ind w:left="6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140" w:type="dxa"/>
            <w:vAlign w:val="bottom"/>
          </w:tcPr>
          <w:p>
            <w:pPr>
              <w:spacing w:after="0"/>
              <w:rPr>
                <w:sz w:val="6"/>
                <w:szCs w:val="6"/>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BERKELEY</w:t>
            </w: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5"/>
              </w:rPr>
              <w:t>NJ</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07922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96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HEIGHTS</w:t>
            </w:r>
          </w:p>
        </w:tc>
        <w:tc>
          <w:tcPr>
            <w:tcW w:w="24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gridSpan w:val="2"/>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580" w:type="dxa"/>
            <w:vAlign w:val="bottom"/>
          </w:tcPr>
          <w:p>
            <w:pPr>
              <w:spacing w:after="0"/>
              <w:rPr>
                <w:sz w:val="24"/>
                <w:szCs w:val="24"/>
                <w:color w:val="auto"/>
              </w:rPr>
            </w:pPr>
          </w:p>
        </w:tc>
        <w:tc>
          <w:tcPr>
            <w:tcW w:w="124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154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60" w:type="dxa"/>
            <w:vAlign w:val="bottom"/>
            <w:tcBorders>
              <w:bottom w:val="single" w:sz="8" w:color="2C2C2C"/>
            </w:tcBorders>
            <w:gridSpan w:val="5"/>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650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2100" w:type="dxa"/>
            <w:vAlign w:val="bottom"/>
            <w:tcBorders>
              <w:bottom w:val="single" w:sz="8" w:color="2C2C2C"/>
            </w:tcBorders>
            <w:gridSpan w:val="4"/>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4"/>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4"/>
                <w:szCs w:val="14"/>
                <w:color w:val="auto"/>
              </w:rPr>
            </w:pPr>
          </w:p>
        </w:tc>
        <w:tc>
          <w:tcPr>
            <w:tcW w:w="17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76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40" w:type="dxa"/>
            <w:vAlign w:val="bottom"/>
            <w:gridSpan w:val="5"/>
          </w:tcPr>
          <w:p>
            <w:pPr>
              <w:ind w:left="76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80"/>
              <w:spacing w:after="0" w:line="130"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170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2540" w:type="dxa"/>
            <w:vAlign w:val="bottom"/>
            <w:tcBorders>
              <w:bottom w:val="single" w:sz="8" w:color="2C2C2C"/>
            </w:tcBorders>
            <w:gridSpan w:val="6"/>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650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44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4"/>
                <w:szCs w:val="14"/>
                <w:color w:val="auto"/>
              </w:rPr>
            </w:pP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126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8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00" w:type="dxa"/>
            <w:vAlign w:val="bottom"/>
            <w:gridSpan w:val="2"/>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58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4.72</w:t>
            </w:r>
          </w:p>
        </w:tc>
        <w:tc>
          <w:tcPr>
            <w:tcW w:w="240" w:type="dxa"/>
            <w:vAlign w:val="bottom"/>
          </w:tcPr>
          <w:p>
            <w:pPr>
              <w:spacing w:after="0"/>
              <w:rPr>
                <w:sz w:val="16"/>
                <w:szCs w:val="16"/>
                <w:color w:val="auto"/>
              </w:rPr>
            </w:pPr>
          </w:p>
        </w:tc>
        <w:tc>
          <w:tcPr>
            <w:tcW w:w="1000" w:type="dxa"/>
            <w:vAlign w:val="bottom"/>
            <w:gridSpan w:val="2"/>
          </w:tcPr>
          <w:p>
            <w:pPr>
              <w:jc w:val="right"/>
              <w:ind w:right="116"/>
              <w:spacing w:after="0"/>
              <w:rPr>
                <w:sz w:val="20"/>
                <w:szCs w:val="20"/>
                <w:color w:val="auto"/>
              </w:rPr>
            </w:pPr>
            <w:r>
              <w:rPr>
                <w:rFonts w:ascii="Times New Roman" w:cs="Times New Roman" w:eastAsia="Times New Roman" w:hAnsi="Times New Roman"/>
                <w:sz w:val="13"/>
                <w:szCs w:val="13"/>
                <w:color w:val="0000FF"/>
              </w:rPr>
              <w:t>06/03/2026</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3"/>
          </w:tcPr>
          <w:p>
            <w:pPr>
              <w:ind w:left="80"/>
              <w:spacing w:after="0"/>
              <w:rPr>
                <w:sz w:val="20"/>
                <w:szCs w:val="20"/>
                <w:color w:val="auto"/>
              </w:rPr>
            </w:pPr>
            <w:r>
              <w:rPr>
                <w:rFonts w:ascii="Times New Roman" w:cs="Times New Roman" w:eastAsia="Times New Roman" w:hAnsi="Times New Roman"/>
                <w:sz w:val="13"/>
                <w:szCs w:val="13"/>
                <w:color w:val="0000FF"/>
              </w:rPr>
              <w:t>A</w:t>
            </w:r>
          </w:p>
        </w:tc>
        <w:tc>
          <w:tcPr>
            <w:tcW w:w="5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9,000</w:t>
            </w:r>
          </w:p>
        </w:tc>
        <w:tc>
          <w:tcPr>
            <w:tcW w:w="34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0000FF"/>
              </w:rPr>
              <w:t>06/02/2036</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9,000</w:t>
            </w:r>
          </w:p>
        </w:tc>
        <w:tc>
          <w:tcPr>
            <w:tcW w:w="20" w:type="dxa"/>
            <w:vAlign w:val="bottom"/>
          </w:tcPr>
          <w:p>
            <w:pPr>
              <w:spacing w:after="0"/>
              <w:rPr>
                <w:sz w:val="16"/>
                <w:szCs w:val="16"/>
                <w:color w:val="auto"/>
              </w:rPr>
            </w:pPr>
          </w:p>
        </w:tc>
        <w:tc>
          <w:tcPr>
            <w:tcW w:w="74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9,000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3"/>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5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0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was granted on June 3, 2026. The shares underlying the option are scheduled to vest in full on the earlier of (i) June 3, 2027 or (ii) the date of the Issuer's 2027 Annual Meeting of Stockholders, subject to continued service.</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Brett Hagen, Attorney-in-</w:t>
            </w:r>
          </w:p>
        </w:tc>
        <w:tc>
          <w:tcPr>
            <w:tcW w:w="120" w:type="dxa"/>
            <w:vAlign w:val="bottom"/>
          </w:tcPr>
          <w:p>
            <w:pPr>
              <w:spacing w:after="0"/>
              <w:rPr>
                <w:sz w:val="16"/>
                <w:szCs w:val="16"/>
                <w:color w:val="auto"/>
              </w:rPr>
            </w:pPr>
          </w:p>
        </w:tc>
        <w:tc>
          <w:tcPr>
            <w:tcW w:w="8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w w:val="95"/>
              </w:rPr>
              <w:t>06/04/2026</w:t>
            </w:r>
          </w:p>
        </w:tc>
        <w:tc>
          <w:tcPr>
            <w:tcW w:w="0" w:type="dxa"/>
            <w:vAlign w:val="bottom"/>
          </w:tcPr>
          <w:p>
            <w:pPr>
              <w:spacing w:after="0"/>
              <w:rPr>
                <w:sz w:val="1"/>
                <w:szCs w:val="1"/>
                <w:color w:val="auto"/>
              </w:rPr>
            </w:pPr>
          </w:p>
        </w:tc>
      </w:tr>
      <w:tr>
        <w:trPr>
          <w:trHeight w:val="84"/>
        </w:trPr>
        <w:tc>
          <w:tcPr>
            <w:tcW w:w="30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Fact</w:t>
            </w:r>
          </w:p>
        </w:tc>
        <w:tc>
          <w:tcPr>
            <w:tcW w:w="1780" w:type="dxa"/>
            <w:vAlign w:val="bottom"/>
            <w:gridSpan w:val="2"/>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300" w:type="dxa"/>
            <w:vAlign w:val="bottom"/>
            <w:tcBorders>
              <w:bottom w:val="single" w:sz="8" w:color="auto"/>
            </w:tcBorders>
            <w:vMerge w:val="continue"/>
          </w:tcPr>
          <w:p>
            <w:pPr>
              <w:spacing w:after="0"/>
              <w:rPr>
                <w:sz w:val="7"/>
                <w:szCs w:val="7"/>
                <w:color w:val="auto"/>
              </w:rPr>
            </w:pPr>
          </w:p>
        </w:tc>
        <w:tc>
          <w:tcPr>
            <w:tcW w:w="1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233539" TargetMode="External"/><Relationship Id="rId14" Type="http://schemas.openxmlformats.org/officeDocument/2006/relationships/hyperlink" Target="http://www.sec.gov/cgi-bin/browse-edgar?action=getcompany&amp;CIK=00017540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2026-06-04T15:31:40Z</dcterms:created>
  <dcterms:modified xsi:type="dcterms:W3CDTF">2026-06-04T15:31:40Z</dcterms:modified>
</cp:coreProperties>
</file>