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KALARIS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83-1971007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Kalaris Therapeutics,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400 Connell Drive, Suite 5500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Berkeley Heights, New Jersey 07922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249-2727</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KLRS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Kalaris Therapeutics, Inc. (the “Company”) held its 2026 Annual Meeting of Stockholders on June 3, 2026. The following is a summary of the matters voted on at that meeting.</w:t>
      </w:r>
    </w:p>
    <w:p>
      <w:pPr>
        <w:spacing w:after="0" w:line="67" w:lineRule="exact"/>
        <w:rPr>
          <w:sz w:val="20"/>
          <w:szCs w:val="20"/>
          <w:color w:val="auto"/>
        </w:rPr>
      </w:pPr>
    </w:p>
    <w:p>
      <w:pPr>
        <w:ind w:left="96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elected Napoleone Ferrara, M.D., David Hallal and Leone Patterson as Class III directors, each to serve for a three-year term expiring at the 2029 annual meeting of stockholders and until his or her respective successor has been duly elected and qualified. The results of the stockholders’ vote with respect to such matter were as follows:</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Napoleone Ferrara, M.D.</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15,619,403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733,571</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3,420,470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David Hallal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15,623,189</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Leone Patterson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15,858,093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3,420,470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460" w:hanging="532"/>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the Company approved, on a non-binding advisory basis, the compensation of the Company’s named executive officers. The results of the stockholders’ vote, on a non-binding advisory basis, with respect to such matter were as follows:</w:t>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236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15,852,844</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495,763</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4,366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3,420,470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12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recommended, on a non-binding advisory basis, that future advisory votes on the compensation of the Company’s named executive officers be held every year. The results of the stockholders’ vote, on a non-binding advisory basis, with respect to such matter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Two</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1800" w:type="dxa"/>
            <w:vAlign w:val="bottom"/>
            <w:gridSpan w:val="2"/>
            <w:vMerge w:val="continue"/>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94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16,336,117</w:t>
            </w:r>
          </w:p>
        </w:tc>
        <w:tc>
          <w:tcPr>
            <w:tcW w:w="1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875</w:t>
            </w:r>
          </w:p>
        </w:tc>
        <w:tc>
          <w:tcPr>
            <w:tcW w:w="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11,154</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3,420,470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After taking into consideration the foregoing voting results, the Board of Directors of the Company intends to hold future advisory votes on the compensation of the Company’s named executive officers every year.</w:t>
      </w:r>
    </w:p>
    <w:p>
      <w:pPr>
        <w:spacing w:after="0" w:line="67" w:lineRule="exact"/>
        <w:rPr>
          <w:sz w:val="20"/>
          <w:szCs w:val="20"/>
          <w:color w:val="auto"/>
        </w:rPr>
      </w:pPr>
    </w:p>
    <w:p>
      <w:pPr>
        <w:ind w:left="960" w:right="200" w:hanging="53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ratified the selection of Deloitte &amp; Touche LLP as the Company’s independent registered public accounting firm for the fiscal year ending December 31, 2026. The results of the stockholders’ vote with respect to such matter were as follows: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19,771,260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601</w:t>
            </w:r>
          </w:p>
        </w:tc>
      </w:tr>
    </w:tbl>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KALARIS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Oxtoby</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Oxtoby</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2026-06-04T15:09:53Z</dcterms:created>
  <dcterms:modified xsi:type="dcterms:W3CDTF">2026-06-04T15:09:53Z</dcterms:modified>
</cp:coreProperties>
</file>